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76" w:beforeAutospacing="0" w:before="0" w:afterAutospacing="0" w:after="0"/>
        <w:ind w:left="0" w:right="0" w:hanging="0"/>
        <w:jc w:val="left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drawing>
          <wp:inline distT="0" distB="0" distL="0" distR="0">
            <wp:extent cx="2017395" cy="1152525"/>
            <wp:effectExtent l="0" t="0" r="0" b="0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widowControl/>
        <w:suppressAutoHyphens w:val="true"/>
        <w:bidi w:val="0"/>
        <w:spacing w:lineRule="auto" w:line="276" w:beforeAutospacing="0" w:before="0" w:afterAutospacing="0" w:after="0"/>
        <w:ind w:left="0" w:right="0" w:hanging="0"/>
        <w:jc w:val="left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ab/>
        <w:tab/>
        <w:tab/>
        <w:tab/>
        <w:tab/>
        <w:tab/>
        <w:tab/>
        <w:tab/>
        <w:t xml:space="preserve">   Załącznik nr 11 do Programu</w:t>
      </w:r>
    </w:p>
    <w:p>
      <w:pPr>
        <w:pStyle w:val="Normal"/>
        <w:spacing w:lineRule="auto" w:line="276" w:before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</w:rPr>
      </w:pPr>
      <w:r>
        <w:rPr>
          <w:rFonts w:cs="Calibri" w:cstheme="minorHAnsi"/>
          <w:sz w:val="20"/>
        </w:rPr>
        <w:t>Ministra Rodziny i Polityki Społecznej</w:t>
      </w:r>
      <w:r>
        <w:rPr>
          <w:rStyle w:val="Wyrnienie"/>
          <w:rFonts w:cs="Calibri" w:cstheme="minorHAnsi"/>
          <w:i w:val="false"/>
          <w:sz w:val="20"/>
        </w:rPr>
        <w:t xml:space="preserve"> </w:t>
      </w:r>
    </w:p>
    <w:p>
      <w:pPr>
        <w:pStyle w:val="NormalWeb"/>
        <w:spacing w:lineRule="auto" w:line="276" w:beforeAutospacing="0" w:before="0" w:afterAutospacing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>Opieka wytchnieniowa” – edycja 2023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WZÓR</w:t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2023 Ministra Rodziny i Polityki Społecznej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/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</w:t>
      </w:r>
      <w:r>
        <w:rPr/>
        <w:t xml:space="preserve"> </w:t>
      </w:r>
      <w:r>
        <w:rPr>
          <w:rFonts w:eastAsia="Times New Roman" w:cs="Calibri" w:cstheme="minorHAnsi"/>
        </w:rPr>
        <w:t>opieki wytchnieniowej określonej w przyjętym przez Ministra Programie „Opieka wytchnieniowa” – edycja 2023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Calibri" w:cstheme="minorHAnsi"/>
        </w:rPr>
        <w:t>W przypadku uczestnika programu „Opieka wytchnieniowa”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z </w:t>
      </w:r>
      <w:r>
        <w:rPr>
          <w:rFonts w:cs="Calibri" w:cstheme="minorHAnsi"/>
        </w:rPr>
        <w:t>art. 7 ust. 5 ustawy z dnia 23 października 2018 r. o Funduszu Solidarnościowym (Dz. U. z 2020 r. poz. 1787, z późn. zm.).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/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/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2023.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952340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">
    <w:name w:val="Główka"/>
    <w:basedOn w:val="Normal"/>
    <w:link w:val="NagwekZnak"/>
    <w:uiPriority w:val="99"/>
    <w:unhideWhenUsed/>
    <w:rsid w:val="007255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2554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LibreOffice/5.1.0.3$Windows_x86 LibreOffice_project/5e3e00a007d9b3b6efb6797a8b8e57b51ab1f737</Application>
  <Pages>3</Pages>
  <Words>712</Words>
  <Characters>4732</Characters>
  <CharactersWithSpaces>5440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2022-09-21T13:12:00Z</dcterms:created>
  <dc:creator>Jacek Jaczewski</dc:creator>
  <dc:description/>
  <dc:language>pl-PL</dc:language>
  <cp:lastModifiedBy/>
  <cp:lastPrinted>2023-03-16T08:22:33Z</cp:lastPrinted>
  <dcterms:modified xsi:type="dcterms:W3CDTF">2023-03-16T08:22:47Z</dcterms:modified>
  <cp:revision>13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